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45E8" w14:textId="3B4C55FF" w:rsidR="003E38B6" w:rsidRDefault="003E38B6" w:rsidP="003E38B6">
      <w:pPr>
        <w:jc w:val="center"/>
        <w:rPr>
          <w:b/>
          <w:bCs/>
        </w:rPr>
      </w:pPr>
      <w:r w:rsidRPr="00183067">
        <w:rPr>
          <w:b/>
          <w:bCs/>
        </w:rPr>
        <w:t>АНКЕТА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5"/>
      </w:tblGrid>
      <w:tr w:rsidR="005B7572" w14:paraId="582BD466" w14:textId="77777777" w:rsidTr="005B7572">
        <w:tc>
          <w:tcPr>
            <w:tcW w:w="9345" w:type="dxa"/>
            <w:shd w:val="clear" w:color="auto" w:fill="F2F2F2" w:themeFill="background1" w:themeFillShade="F2"/>
          </w:tcPr>
          <w:p w14:paraId="5EBB7995" w14:textId="72A2D412" w:rsidR="005B7572" w:rsidRDefault="005B7572" w:rsidP="005B7572">
            <w:r w:rsidRPr="00183067">
              <w:rPr>
                <w:b/>
                <w:bCs/>
              </w:rPr>
              <w:t>Стратегический партнер</w:t>
            </w:r>
            <w:r>
              <w:t xml:space="preserve"> –компания, имеющая опыт создания и управления индустриальными парками или особыми экономическими зонами промышленно-производственного типа, при непосредственном участии которой разрабатывается концепция индустриального парка, осуществляется его проектирование, строительство и функционирование;</w:t>
            </w:r>
          </w:p>
          <w:p w14:paraId="593442A9" w14:textId="77777777" w:rsidR="005B7572" w:rsidRDefault="005B7572" w:rsidP="005B7572">
            <w:r w:rsidRPr="00183067">
              <w:rPr>
                <w:b/>
                <w:bCs/>
              </w:rPr>
              <w:t>Пилотный проект</w:t>
            </w:r>
            <w:r>
              <w:t xml:space="preserve"> – проект по созданию в городах Барановичи и Пинск Брестской области двух индустриальных парков;</w:t>
            </w:r>
          </w:p>
          <w:p w14:paraId="432AB342" w14:textId="7CBA8040" w:rsidR="005B7572" w:rsidRPr="005B7572" w:rsidRDefault="005B7572" w:rsidP="003E38B6">
            <w:r w:rsidRPr="00183067">
              <w:rPr>
                <w:b/>
                <w:bCs/>
              </w:rPr>
              <w:t>Управляющая компания</w:t>
            </w:r>
            <w:r>
              <w:t xml:space="preserve"> – юридическое лицо Республики Беларусь, создаваемое с целью проектирования, строительства и функционирования индустриального парка</w:t>
            </w:r>
          </w:p>
        </w:tc>
      </w:tr>
    </w:tbl>
    <w:p w14:paraId="797E671C" w14:textId="77777777" w:rsidR="005B7572" w:rsidRDefault="005B7572" w:rsidP="005B7572">
      <w:pPr>
        <w:spacing w:after="0"/>
        <w:rPr>
          <w:b/>
          <w:bCs/>
        </w:rPr>
      </w:pPr>
    </w:p>
    <w:p w14:paraId="6692C8DB" w14:textId="110B66AA" w:rsidR="006A0212" w:rsidRPr="009077CB" w:rsidRDefault="006A0212" w:rsidP="006A0212">
      <w:pPr>
        <w:rPr>
          <w:b/>
          <w:bCs/>
        </w:rPr>
      </w:pPr>
      <w:r>
        <w:rPr>
          <w:b/>
          <w:bCs/>
        </w:rPr>
        <w:t>1</w:t>
      </w:r>
      <w:r w:rsidRPr="009077CB">
        <w:rPr>
          <w:b/>
          <w:bCs/>
        </w:rPr>
        <w:t>. Масштаб участия в пилотном проекте</w:t>
      </w:r>
    </w:p>
    <w:p w14:paraId="28305739" w14:textId="77777777" w:rsidR="006A0212" w:rsidRDefault="006A0212" w:rsidP="006A0212">
      <w:r>
        <w:t>а) индустриальные парки в г. Барановичи и г. Пинске с приоритетным правом масштабироваться на другие города</w:t>
      </w:r>
    </w:p>
    <w:p w14:paraId="618EDB21" w14:textId="77777777" w:rsidR="006A0212" w:rsidRDefault="006A0212" w:rsidP="006A0212">
      <w:r>
        <w:t>б) индустриальные парки в г. Барановичи и г. Пинске</w:t>
      </w:r>
    </w:p>
    <w:p w14:paraId="40796E62" w14:textId="77777777" w:rsidR="006A0212" w:rsidRDefault="006A0212" w:rsidP="006A0212">
      <w:r>
        <w:t>в) индустриальный парк в г. Барановичи</w:t>
      </w:r>
    </w:p>
    <w:p w14:paraId="0D8C86F0" w14:textId="77777777" w:rsidR="006A0212" w:rsidRDefault="006A0212" w:rsidP="006A0212">
      <w:r>
        <w:t xml:space="preserve">г) индустриальный парк в г. Пинске </w:t>
      </w:r>
    </w:p>
    <w:p w14:paraId="4C22E300" w14:textId="0CC2F1DB" w:rsidR="003E38B6" w:rsidRPr="0076599E" w:rsidRDefault="006A0212" w:rsidP="003E38B6">
      <w:pPr>
        <w:rPr>
          <w:b/>
          <w:bCs/>
        </w:rPr>
      </w:pPr>
      <w:r>
        <w:rPr>
          <w:b/>
          <w:bCs/>
        </w:rPr>
        <w:t>2</w:t>
      </w:r>
      <w:r w:rsidR="003E38B6" w:rsidRPr="0076599E">
        <w:rPr>
          <w:b/>
          <w:bCs/>
        </w:rPr>
        <w:t xml:space="preserve">. Вхождение </w:t>
      </w:r>
      <w:r w:rsidR="003E38B6">
        <w:rPr>
          <w:b/>
          <w:bCs/>
        </w:rPr>
        <w:t>стратегического партнера</w:t>
      </w:r>
      <w:r w:rsidR="003E38B6" w:rsidRPr="0076599E">
        <w:rPr>
          <w:b/>
          <w:bCs/>
        </w:rPr>
        <w:t xml:space="preserve"> в управляющую компанию:</w:t>
      </w:r>
    </w:p>
    <w:p w14:paraId="716B672A" w14:textId="77777777" w:rsidR="003E38B6" w:rsidRDefault="003E38B6" w:rsidP="003E38B6">
      <w:r>
        <w:t>а) 100% доля стратегического партнера в уставном капитале управляющей компании</w:t>
      </w:r>
    </w:p>
    <w:p w14:paraId="4061B33D" w14:textId="77777777" w:rsidR="003E38B6" w:rsidRDefault="003E38B6" w:rsidP="003E38B6">
      <w:r>
        <w:t>б) 50%+1 доля стратегического партнера в уставном капитале управляющей компании</w:t>
      </w:r>
    </w:p>
    <w:p w14:paraId="7F260419" w14:textId="77777777" w:rsidR="003E38B6" w:rsidRDefault="003E38B6" w:rsidP="003E38B6">
      <w:r>
        <w:t>в) 25%+1 доля стратегического партнера в уставном капитале управляющей компании</w:t>
      </w:r>
    </w:p>
    <w:p w14:paraId="70782439" w14:textId="77777777" w:rsidR="003E38B6" w:rsidRDefault="003E38B6" w:rsidP="003E38B6">
      <w:r w:rsidRPr="006779EA">
        <w:t>г) миноритарная доля стратегического партнера привилегированных акций управляющей компании</w:t>
      </w:r>
    </w:p>
    <w:p w14:paraId="4C128356" w14:textId="77777777" w:rsidR="003E38B6" w:rsidRDefault="003E38B6" w:rsidP="003E38B6">
      <w:r>
        <w:t>д) участвовать в капитале управляющей компании стратегический партнер не планирует</w:t>
      </w:r>
    </w:p>
    <w:p w14:paraId="7D4551FB" w14:textId="77777777" w:rsidR="003E38B6" w:rsidRDefault="003E38B6" w:rsidP="003E38B6">
      <w:r>
        <w:t>е) иное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E38B6" w14:paraId="754E7D92" w14:textId="77777777" w:rsidTr="00F94D5B">
        <w:tc>
          <w:tcPr>
            <w:tcW w:w="9345" w:type="dxa"/>
          </w:tcPr>
          <w:p w14:paraId="6766FEEB" w14:textId="77777777" w:rsidR="003E38B6" w:rsidRDefault="003E38B6" w:rsidP="00F94D5B"/>
        </w:tc>
      </w:tr>
      <w:tr w:rsidR="003E38B6" w14:paraId="72D7AC70" w14:textId="77777777" w:rsidTr="00F94D5B">
        <w:tc>
          <w:tcPr>
            <w:tcW w:w="9345" w:type="dxa"/>
          </w:tcPr>
          <w:p w14:paraId="5F344213" w14:textId="77777777" w:rsidR="003E38B6" w:rsidRDefault="003E38B6" w:rsidP="00F94D5B"/>
        </w:tc>
      </w:tr>
      <w:tr w:rsidR="003E38B6" w14:paraId="1A5BCCA5" w14:textId="77777777" w:rsidTr="00F94D5B">
        <w:tc>
          <w:tcPr>
            <w:tcW w:w="9345" w:type="dxa"/>
          </w:tcPr>
          <w:p w14:paraId="56FF4736" w14:textId="77777777" w:rsidR="003E38B6" w:rsidRDefault="003E38B6" w:rsidP="00F94D5B"/>
        </w:tc>
      </w:tr>
    </w:tbl>
    <w:p w14:paraId="4EC68A3E" w14:textId="77777777" w:rsidR="003E38B6" w:rsidRDefault="003E38B6" w:rsidP="005B7572">
      <w:pPr>
        <w:spacing w:after="0"/>
        <w:rPr>
          <w:b/>
          <w:bCs/>
        </w:rPr>
      </w:pPr>
    </w:p>
    <w:p w14:paraId="31B23E1F" w14:textId="77777777" w:rsidR="003E38B6" w:rsidRPr="0076599E" w:rsidRDefault="003E38B6" w:rsidP="003E38B6">
      <w:pPr>
        <w:rPr>
          <w:b/>
          <w:bCs/>
        </w:rPr>
      </w:pPr>
      <w:r w:rsidRPr="006779EA">
        <w:rPr>
          <w:b/>
          <w:bCs/>
        </w:rPr>
        <w:t>2. Участие стратегического партнера в работе управляющей компании:</w:t>
      </w:r>
    </w:p>
    <w:p w14:paraId="1E05FDAF" w14:textId="77777777" w:rsidR="003E38B6" w:rsidRDefault="003E38B6" w:rsidP="003E38B6">
      <w:r>
        <w:t>а) прямое управление деятельностью управляющей компании на всех стадия создания и развития парка, командирование обслуживающего персонала либо привлечение по аутсорсингу под отдельные задачи;</w:t>
      </w:r>
    </w:p>
    <w:p w14:paraId="66E1F4EB" w14:textId="77777777" w:rsidR="003E38B6" w:rsidRDefault="003E38B6" w:rsidP="003E38B6">
      <w:r>
        <w:t>б) прямое управление деятельностью управляющей компании на стадии проектирования и строительства, найм и обучение местного обслуживающего персонала на операционной стадии, командирование менеджмента по необходимости;</w:t>
      </w:r>
    </w:p>
    <w:p w14:paraId="057DCD1E" w14:textId="77777777" w:rsidR="003E38B6" w:rsidRDefault="003E38B6" w:rsidP="003E38B6">
      <w:r>
        <w:t>в) найм местного менеджмента и обслуживающего персонала на первоначальной стадии, осуществление контроля за их работой в порядке владельческого надзора;</w:t>
      </w:r>
    </w:p>
    <w:p w14:paraId="4632A109" w14:textId="77777777" w:rsidR="003E38B6" w:rsidRDefault="003E38B6" w:rsidP="003E38B6">
      <w:r>
        <w:t xml:space="preserve">г) иное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E38B6" w14:paraId="26CDE657" w14:textId="77777777" w:rsidTr="00F94D5B">
        <w:tc>
          <w:tcPr>
            <w:tcW w:w="9345" w:type="dxa"/>
          </w:tcPr>
          <w:p w14:paraId="1F58A565" w14:textId="77777777" w:rsidR="003E38B6" w:rsidRDefault="003E38B6" w:rsidP="00F94D5B"/>
        </w:tc>
      </w:tr>
      <w:tr w:rsidR="003E38B6" w14:paraId="5BF1BF26" w14:textId="77777777" w:rsidTr="00F94D5B">
        <w:tc>
          <w:tcPr>
            <w:tcW w:w="9345" w:type="dxa"/>
          </w:tcPr>
          <w:p w14:paraId="440A587E" w14:textId="77777777" w:rsidR="003E38B6" w:rsidRDefault="003E38B6" w:rsidP="00F94D5B"/>
        </w:tc>
      </w:tr>
    </w:tbl>
    <w:p w14:paraId="69924CF1" w14:textId="77777777" w:rsidR="00661D3B" w:rsidRDefault="00661D3B" w:rsidP="003E38B6">
      <w:pPr>
        <w:rPr>
          <w:b/>
          <w:bCs/>
        </w:rPr>
      </w:pPr>
    </w:p>
    <w:p w14:paraId="66CDABB2" w14:textId="6EF28983" w:rsidR="003E38B6" w:rsidRPr="0076599E" w:rsidRDefault="003E38B6" w:rsidP="003E38B6">
      <w:pPr>
        <w:rPr>
          <w:b/>
          <w:bCs/>
        </w:rPr>
      </w:pPr>
      <w:r>
        <w:rPr>
          <w:b/>
          <w:bCs/>
        </w:rPr>
        <w:lastRenderedPageBreak/>
        <w:t>3</w:t>
      </w:r>
      <w:r w:rsidRPr="0076599E">
        <w:rPr>
          <w:b/>
          <w:bCs/>
        </w:rPr>
        <w:t>. Привлечение резидентов:</w:t>
      </w:r>
    </w:p>
    <w:p w14:paraId="7B40C8F1" w14:textId="1CC93069" w:rsidR="003E38B6" w:rsidRDefault="003E38B6" w:rsidP="003E38B6">
      <w:r>
        <w:t xml:space="preserve">а) </w:t>
      </w:r>
      <w:r w:rsidR="00832BCD">
        <w:t xml:space="preserve">привлечение резидентов </w:t>
      </w:r>
      <w:r w:rsidR="00832BCD" w:rsidRPr="006A0212">
        <w:t xml:space="preserve">обеспечивает </w:t>
      </w:r>
      <w:r w:rsidRPr="006A0212">
        <w:t>стратегический партнер и управляющая компания</w:t>
      </w:r>
      <w:r>
        <w:t>;</w:t>
      </w:r>
    </w:p>
    <w:p w14:paraId="7F69BA5C" w14:textId="0A6FB15E" w:rsidR="003E38B6" w:rsidRDefault="003E38B6" w:rsidP="003E38B6">
      <w:r>
        <w:t xml:space="preserve">б) </w:t>
      </w:r>
      <w:r w:rsidR="00832BCD">
        <w:t xml:space="preserve">привлечение резидентов обеспечивает </w:t>
      </w:r>
      <w:r>
        <w:t>управляющая компания совместно с городскими, областными органами госуправления, НАИП;</w:t>
      </w:r>
    </w:p>
    <w:p w14:paraId="161F6285" w14:textId="6BA34B70" w:rsidR="003E38B6" w:rsidRDefault="003E38B6" w:rsidP="003E38B6">
      <w:r>
        <w:t xml:space="preserve">в) </w:t>
      </w:r>
      <w:r w:rsidR="00832BCD">
        <w:t xml:space="preserve">привлечение резидентов обеспечивают </w:t>
      </w:r>
      <w:r>
        <w:t>городские, областные органы госуправления, НАИП;</w:t>
      </w:r>
    </w:p>
    <w:p w14:paraId="4D134EF9" w14:textId="77777777" w:rsidR="003E38B6" w:rsidRPr="003E38B6" w:rsidRDefault="003E38B6" w:rsidP="003E38B6">
      <w:pPr>
        <w:rPr>
          <w:b/>
          <w:bCs/>
        </w:rPr>
      </w:pPr>
      <w:r>
        <w:rPr>
          <w:b/>
          <w:bCs/>
        </w:rPr>
        <w:t>4</w:t>
      </w:r>
      <w:r w:rsidRPr="0076599E">
        <w:rPr>
          <w:b/>
          <w:bCs/>
        </w:rPr>
        <w:t xml:space="preserve">. Финансирование капитальных вложений </w:t>
      </w:r>
      <w:r w:rsidRPr="003E38B6">
        <w:rPr>
          <w:b/>
          <w:bCs/>
        </w:rPr>
        <w:t>(</w:t>
      </w:r>
      <w:r w:rsidRPr="0076599E">
        <w:rPr>
          <w:b/>
          <w:bCs/>
          <w:lang w:val="en-US"/>
        </w:rPr>
        <w:t>CapEx</w:t>
      </w:r>
      <w:r w:rsidRPr="003E38B6">
        <w:rPr>
          <w:b/>
          <w:bCs/>
        </w:rPr>
        <w:t>)</w:t>
      </w:r>
    </w:p>
    <w:p w14:paraId="78C98B4F" w14:textId="32C9CA60" w:rsidR="003E38B6" w:rsidRDefault="003E38B6" w:rsidP="003E38B6">
      <w:r>
        <w:t>а)</w:t>
      </w:r>
      <w:r w:rsidRPr="002360FC">
        <w:t xml:space="preserve"> </w:t>
      </w:r>
      <w:r>
        <w:t>собственные либо привлеченные под обеспечение стратегического партнера средства;</w:t>
      </w:r>
    </w:p>
    <w:p w14:paraId="66F24245" w14:textId="360027D4" w:rsidR="003E38B6" w:rsidRDefault="003E38B6" w:rsidP="003E38B6">
      <w:r>
        <w:t xml:space="preserve">б) заемные средства от финансовых институтов или банков Российской Федерации (промышленная ипотека) под обеспечение управляющей компании парка и </w:t>
      </w:r>
      <w:r w:rsidRPr="006779EA">
        <w:t>государственные гарантии белорусской стороны</w:t>
      </w:r>
    </w:p>
    <w:p w14:paraId="76E5328C" w14:textId="15766487" w:rsidR="003E38B6" w:rsidRDefault="003E38B6" w:rsidP="003E38B6">
      <w:r>
        <w:t>в) заемные средства от финансовые институтов или банков Республики Беларусь под обеспечение управляющей компании парка;</w:t>
      </w:r>
    </w:p>
    <w:p w14:paraId="51D10AC3" w14:textId="49D27BA1" w:rsidR="003E38B6" w:rsidRDefault="003E38B6" w:rsidP="003E38B6">
      <w:r>
        <w:t>г) субсидии из республиканского или местных бюджетов Республики Беларусь;</w:t>
      </w:r>
    </w:p>
    <w:p w14:paraId="5B96B5E0" w14:textId="77777777" w:rsidR="003E38B6" w:rsidRDefault="003E38B6" w:rsidP="003E38B6">
      <w:r>
        <w:t xml:space="preserve">д) сочетание вышеперечисленных вариантов (укажите пропорции): а) </w:t>
      </w:r>
      <w:r>
        <w:tab/>
        <w:t xml:space="preserve">б) </w:t>
      </w:r>
      <w:r>
        <w:tab/>
        <w:t xml:space="preserve">в) </w:t>
      </w:r>
      <w:r>
        <w:tab/>
        <w:t xml:space="preserve">г) </w:t>
      </w:r>
    </w:p>
    <w:p w14:paraId="62A4D37B" w14:textId="26BC2073" w:rsidR="003E38B6" w:rsidRPr="003E38B6" w:rsidRDefault="003E38B6" w:rsidP="003E38B6">
      <w:pPr>
        <w:rPr>
          <w:b/>
          <w:bCs/>
        </w:rPr>
      </w:pPr>
      <w:r>
        <w:rPr>
          <w:b/>
          <w:bCs/>
        </w:rPr>
        <w:t>5</w:t>
      </w:r>
      <w:r w:rsidRPr="0076599E">
        <w:rPr>
          <w:b/>
          <w:bCs/>
        </w:rPr>
        <w:t xml:space="preserve">. Финансирование </w:t>
      </w:r>
      <w:r>
        <w:rPr>
          <w:b/>
          <w:bCs/>
        </w:rPr>
        <w:t>деятельности управляющей компании</w:t>
      </w:r>
      <w:r w:rsidRPr="0076599E">
        <w:rPr>
          <w:b/>
          <w:bCs/>
        </w:rPr>
        <w:t xml:space="preserve"> </w:t>
      </w:r>
      <w:r w:rsidRPr="003E38B6">
        <w:rPr>
          <w:b/>
          <w:bCs/>
        </w:rPr>
        <w:t>(</w:t>
      </w:r>
      <w:r>
        <w:rPr>
          <w:b/>
          <w:bCs/>
          <w:lang w:val="en-US"/>
        </w:rPr>
        <w:t>Op</w:t>
      </w:r>
      <w:r w:rsidRPr="0076599E">
        <w:rPr>
          <w:b/>
          <w:bCs/>
          <w:lang w:val="en-US"/>
        </w:rPr>
        <w:t>Ex</w:t>
      </w:r>
      <w:r w:rsidRPr="003E38B6">
        <w:rPr>
          <w:b/>
          <w:bCs/>
        </w:rPr>
        <w:t>)</w:t>
      </w:r>
    </w:p>
    <w:p w14:paraId="6851FCA2" w14:textId="348706BB" w:rsidR="003E38B6" w:rsidRPr="006A0212" w:rsidRDefault="003E38B6" w:rsidP="003E38B6">
      <w:r>
        <w:t>а)</w:t>
      </w:r>
      <w:r w:rsidRPr="002360FC">
        <w:t xml:space="preserve"> </w:t>
      </w:r>
      <w:r>
        <w:t>доходы</w:t>
      </w:r>
      <w:r w:rsidRPr="003E38B6">
        <w:t xml:space="preserve"> </w:t>
      </w:r>
      <w:r w:rsidRPr="006A0212">
        <w:t>управляющей компании</w:t>
      </w:r>
      <w:r w:rsidR="00832BCD" w:rsidRPr="006A0212">
        <w:t xml:space="preserve"> от </w:t>
      </w:r>
      <w:r w:rsidR="000F4678" w:rsidRPr="006A0212">
        <w:t>сдачи в аренду</w:t>
      </w:r>
      <w:r w:rsidR="00832BCD" w:rsidRPr="006A0212">
        <w:t xml:space="preserve"> производственных помещений</w:t>
      </w:r>
      <w:r w:rsidRPr="006A0212">
        <w:t>;</w:t>
      </w:r>
    </w:p>
    <w:p w14:paraId="7822274B" w14:textId="09091A9E" w:rsidR="00832BCD" w:rsidRPr="006A0212" w:rsidRDefault="00832BCD" w:rsidP="003E38B6">
      <w:r w:rsidRPr="006A0212">
        <w:t xml:space="preserve">б) доходы управляющей компании от </w:t>
      </w:r>
      <w:r w:rsidR="000F4678" w:rsidRPr="006A0212">
        <w:t xml:space="preserve">сдачи в </w:t>
      </w:r>
      <w:r w:rsidRPr="006A0212">
        <w:t>субаренд</w:t>
      </w:r>
      <w:r w:rsidR="000F4678" w:rsidRPr="006A0212">
        <w:t>у</w:t>
      </w:r>
      <w:r w:rsidRPr="006A0212">
        <w:t xml:space="preserve"> земельных участков</w:t>
      </w:r>
      <w:r w:rsidR="009F5316" w:rsidRPr="006A0212">
        <w:t>;</w:t>
      </w:r>
    </w:p>
    <w:p w14:paraId="1C4FA9A7" w14:textId="480B31B9" w:rsidR="009F5316" w:rsidRPr="006A0212" w:rsidRDefault="00832BCD" w:rsidP="003E38B6">
      <w:r w:rsidRPr="006A0212">
        <w:t xml:space="preserve">в) доходы управляющей компании </w:t>
      </w:r>
      <w:r w:rsidR="009F5316" w:rsidRPr="006A0212">
        <w:t>от реализации недвижимости</w:t>
      </w:r>
      <w:r w:rsidR="0018387F" w:rsidRPr="006A0212">
        <w:t>;</w:t>
      </w:r>
    </w:p>
    <w:p w14:paraId="386B3FCF" w14:textId="2DF9AC7E" w:rsidR="00832BCD" w:rsidRPr="006A0212" w:rsidRDefault="009F5316" w:rsidP="003E38B6">
      <w:r w:rsidRPr="006A0212">
        <w:t>г) доходы управляющей компании оказания услуг технического заказчика на проектирование и строительство объектов недвижимости для резидентов</w:t>
      </w:r>
      <w:r w:rsidR="0018387F" w:rsidRPr="006A0212">
        <w:t>;</w:t>
      </w:r>
    </w:p>
    <w:p w14:paraId="53E70A07" w14:textId="1348A1FA" w:rsidR="009F5316" w:rsidRPr="006A0212" w:rsidRDefault="009F5316" w:rsidP="003E38B6">
      <w:r w:rsidRPr="006A0212">
        <w:t xml:space="preserve">д) </w:t>
      </w:r>
      <w:r w:rsidR="0018387F" w:rsidRPr="006A0212">
        <w:t>до</w:t>
      </w:r>
      <w:r w:rsidRPr="006A0212">
        <w:t xml:space="preserve">ходы управляющей компании от выполнения функций генерального подрядчика проектирования и строительства </w:t>
      </w:r>
      <w:r w:rsidR="0018387F" w:rsidRPr="006A0212">
        <w:t>объектов для резидентов;</w:t>
      </w:r>
    </w:p>
    <w:p w14:paraId="4A488952" w14:textId="7EB79F41" w:rsidR="005B7572" w:rsidRPr="006A0212" w:rsidRDefault="005B7572" w:rsidP="005B7572">
      <w:r w:rsidRPr="006A0212">
        <w:t>е) доходы управляющей компании от оказания коммунальных услуг резидентам;</w:t>
      </w:r>
    </w:p>
    <w:p w14:paraId="372C75D8" w14:textId="009BB43B" w:rsidR="0018387F" w:rsidRPr="006A0212" w:rsidRDefault="005B7572" w:rsidP="003E38B6">
      <w:r w:rsidRPr="006A0212">
        <w:t>ж</w:t>
      </w:r>
      <w:r w:rsidR="0018387F" w:rsidRPr="006A0212">
        <w:t xml:space="preserve">) доходы управляющей компании от оказания услуг </w:t>
      </w:r>
      <w:r w:rsidR="001D6B0B" w:rsidRPr="006A0212">
        <w:t>по охране территории, организации пропускного режима для резидентов;</w:t>
      </w:r>
    </w:p>
    <w:p w14:paraId="147BC673" w14:textId="599AD527" w:rsidR="001D6B0B" w:rsidRPr="001D6B0B" w:rsidRDefault="005B7572" w:rsidP="003E38B6">
      <w:r w:rsidRPr="006A0212">
        <w:t>з</w:t>
      </w:r>
      <w:r w:rsidR="001D6B0B" w:rsidRPr="006A0212">
        <w:t xml:space="preserve">) целевое финансирование управляющей компании из средств государственного бюджета по </w:t>
      </w:r>
      <w:r w:rsidR="001D6B0B" w:rsidRPr="006A0212">
        <w:rPr>
          <w:lang w:val="en-US"/>
        </w:rPr>
        <w:t>KPI</w:t>
      </w:r>
      <w:r w:rsidR="001D6B0B" w:rsidRPr="006A0212">
        <w:t>: заполняемость парка, привлеченные инвестиции, созданные рабочие места, уплаченные налоги</w:t>
      </w:r>
      <w:r w:rsidR="006A0212">
        <w:t>;</w:t>
      </w:r>
      <w:r w:rsidR="001D6B0B">
        <w:t xml:space="preserve"> </w:t>
      </w:r>
    </w:p>
    <w:p w14:paraId="54F33C90" w14:textId="3B38A1CB" w:rsidR="009F5316" w:rsidRDefault="005B7572" w:rsidP="003E38B6">
      <w:r>
        <w:t>и</w:t>
      </w:r>
      <w:r w:rsidR="009F5316">
        <w:t xml:space="preserve">) </w:t>
      </w:r>
      <w:r w:rsidR="0018387F">
        <w:t xml:space="preserve">финансирование управляющей компании из средств </w:t>
      </w:r>
      <w:r w:rsidR="009F5316">
        <w:t>государственн</w:t>
      </w:r>
      <w:r w:rsidR="0018387F">
        <w:t>ого бюджета</w:t>
      </w:r>
      <w:r w:rsidR="009F5316">
        <w:t xml:space="preserve"> </w:t>
      </w:r>
      <w:r w:rsidR="001D6B0B">
        <w:t xml:space="preserve">на принципах госзаказа из расчета </w:t>
      </w:r>
      <w:r w:rsidR="0018387F">
        <w:t>покрыти</w:t>
      </w:r>
      <w:r w:rsidR="001D6B0B">
        <w:t>я</w:t>
      </w:r>
      <w:r w:rsidR="0018387F">
        <w:t xml:space="preserve"> эксплуатационных расходов на содержание инженерной инфраструктуры;</w:t>
      </w:r>
    </w:p>
    <w:p w14:paraId="57846CB3" w14:textId="4DBB3B6A" w:rsidR="003E38B6" w:rsidRDefault="005B7572" w:rsidP="003E38B6">
      <w:r>
        <w:t>к</w:t>
      </w:r>
      <w:r w:rsidR="003E38B6">
        <w:t xml:space="preserve">) </w:t>
      </w:r>
      <w:r w:rsidR="00832BCD">
        <w:t xml:space="preserve">содержание </w:t>
      </w:r>
      <w:r w:rsidR="0018387F">
        <w:t xml:space="preserve">штата </w:t>
      </w:r>
      <w:r w:rsidR="00832BCD">
        <w:t>управляющей компании</w:t>
      </w:r>
      <w:r w:rsidR="001D6B0B">
        <w:t xml:space="preserve"> </w:t>
      </w:r>
      <w:r w:rsidR="007A06A9">
        <w:t xml:space="preserve">из </w:t>
      </w:r>
      <w:r w:rsidR="001D6B0B">
        <w:t>государственного</w:t>
      </w:r>
      <w:r w:rsidR="003E38B6">
        <w:t xml:space="preserve"> бюджет</w:t>
      </w:r>
      <w:r w:rsidR="001D6B0B">
        <w:t>а</w:t>
      </w:r>
      <w:r w:rsidR="003E38B6">
        <w:t xml:space="preserve"> Республики Беларусь;</w:t>
      </w:r>
    </w:p>
    <w:p w14:paraId="2FB42249" w14:textId="24467E2C" w:rsidR="00DA4BF9" w:rsidRDefault="005B7572" w:rsidP="003E38B6">
      <w:r>
        <w:t>л</w:t>
      </w:r>
      <w:r w:rsidR="003E38B6">
        <w:t xml:space="preserve">) сочетание вышеперечисленных вариантов (укажите пропорции): </w:t>
      </w:r>
    </w:p>
    <w:p w14:paraId="0E4AFEC0" w14:textId="4C5E7836" w:rsidR="003E38B6" w:rsidRDefault="003E38B6" w:rsidP="005B7572">
      <w:pPr>
        <w:jc w:val="center"/>
      </w:pPr>
      <w:r>
        <w:t xml:space="preserve">а) </w:t>
      </w:r>
      <w:r>
        <w:tab/>
        <w:t xml:space="preserve">б) </w:t>
      </w:r>
      <w:r>
        <w:tab/>
        <w:t xml:space="preserve">в) </w:t>
      </w:r>
      <w:r>
        <w:tab/>
        <w:t xml:space="preserve">г) </w:t>
      </w:r>
      <w:r w:rsidR="00DA4BF9">
        <w:tab/>
        <w:t xml:space="preserve">д) </w:t>
      </w:r>
      <w:r w:rsidR="00DA4BF9">
        <w:tab/>
        <w:t xml:space="preserve">е) </w:t>
      </w:r>
      <w:r w:rsidR="00DA4BF9">
        <w:tab/>
        <w:t xml:space="preserve">ж) </w:t>
      </w:r>
      <w:r w:rsidR="00DA4BF9">
        <w:tab/>
        <w:t xml:space="preserve">з) </w:t>
      </w:r>
      <w:r w:rsidR="00DA4BF9">
        <w:tab/>
        <w:t xml:space="preserve">и) </w:t>
      </w:r>
      <w:r w:rsidR="005B7572">
        <w:tab/>
        <w:t>к)</w:t>
      </w:r>
    </w:p>
    <w:p w14:paraId="0E36C411" w14:textId="72B134CF" w:rsidR="00832BCD" w:rsidRDefault="00DA4BF9" w:rsidP="00832BCD">
      <w:r>
        <w:t>л</w:t>
      </w:r>
      <w:r w:rsidR="00832BCD">
        <w:t xml:space="preserve">) иное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32BCD" w14:paraId="055C0F40" w14:textId="77777777" w:rsidTr="00F94D5B">
        <w:tc>
          <w:tcPr>
            <w:tcW w:w="9345" w:type="dxa"/>
          </w:tcPr>
          <w:p w14:paraId="660C6A6F" w14:textId="77777777" w:rsidR="00832BCD" w:rsidRDefault="00832BCD" w:rsidP="00F94D5B"/>
        </w:tc>
      </w:tr>
      <w:tr w:rsidR="00832BCD" w14:paraId="1FC06CED" w14:textId="77777777" w:rsidTr="00F94D5B">
        <w:tc>
          <w:tcPr>
            <w:tcW w:w="9345" w:type="dxa"/>
          </w:tcPr>
          <w:p w14:paraId="37C1C572" w14:textId="77777777" w:rsidR="00832BCD" w:rsidRDefault="00832BCD" w:rsidP="00F94D5B"/>
        </w:tc>
      </w:tr>
    </w:tbl>
    <w:p w14:paraId="5B41AD14" w14:textId="77777777" w:rsidR="0096482B" w:rsidRDefault="0096482B" w:rsidP="006A0212"/>
    <w:sectPr w:rsidR="0096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B6"/>
    <w:rsid w:val="000F4678"/>
    <w:rsid w:val="0018387F"/>
    <w:rsid w:val="001D6B0B"/>
    <w:rsid w:val="002F5ABC"/>
    <w:rsid w:val="003E38B6"/>
    <w:rsid w:val="00483085"/>
    <w:rsid w:val="00536538"/>
    <w:rsid w:val="005B7572"/>
    <w:rsid w:val="00661D3B"/>
    <w:rsid w:val="006779EA"/>
    <w:rsid w:val="006A0131"/>
    <w:rsid w:val="006A0212"/>
    <w:rsid w:val="007A06A9"/>
    <w:rsid w:val="00832BCD"/>
    <w:rsid w:val="0096482B"/>
    <w:rsid w:val="009F5316"/>
    <w:rsid w:val="00A26874"/>
    <w:rsid w:val="00A96758"/>
    <w:rsid w:val="00AD0D26"/>
    <w:rsid w:val="00B16376"/>
    <w:rsid w:val="00D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971E"/>
  <w15:chartTrackingRefBased/>
  <w15:docId w15:val="{D87CE2AC-1F0B-4965-BC5B-F83CBF57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8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8B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D0D2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D0D2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D0D26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0D2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0D26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62D2-AE15-4AAA-B6B2-783249099B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Dzmitry Krasouski</dc:creator>
  <cp:keywords/>
  <dc:description/>
  <cp:lastModifiedBy>Veronica Shavel</cp:lastModifiedBy>
  <cp:revision>3</cp:revision>
  <dcterms:created xsi:type="dcterms:W3CDTF">2022-07-13T11:43:00Z</dcterms:created>
  <dcterms:modified xsi:type="dcterms:W3CDTF">2022-07-15T06:41:00Z</dcterms:modified>
</cp:coreProperties>
</file>